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2F" w:rsidRDefault="00B2622F" w:rsidP="00B2622F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Załącznik nr 2 do SIWZ</w:t>
      </w:r>
    </w:p>
    <w:p w:rsidR="00B2622F" w:rsidRPr="00844F4D" w:rsidRDefault="00B2622F" w:rsidP="00844F4D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844F4D">
        <w:rPr>
          <w:rFonts w:ascii="Bookman Old Style" w:hAnsi="Bookman Old Style"/>
          <w:i/>
          <w:sz w:val="28"/>
          <w:szCs w:val="28"/>
        </w:rPr>
        <w:t>…………………………………</w:t>
      </w:r>
    </w:p>
    <w:p w:rsidR="00B2622F" w:rsidRPr="00844F4D" w:rsidRDefault="00B2622F" w:rsidP="00844F4D">
      <w:pPr>
        <w:spacing w:after="0" w:line="240" w:lineRule="auto"/>
        <w:rPr>
          <w:rFonts w:ascii="Bookman Old Style" w:hAnsi="Bookman Old Style"/>
          <w:i/>
          <w:sz w:val="28"/>
          <w:szCs w:val="28"/>
          <w:vertAlign w:val="superscript"/>
        </w:rPr>
      </w:pPr>
      <w:r w:rsidRPr="00844F4D">
        <w:rPr>
          <w:rFonts w:ascii="Bookman Old Style" w:hAnsi="Bookman Old Style"/>
          <w:i/>
          <w:sz w:val="28"/>
          <w:szCs w:val="28"/>
          <w:vertAlign w:val="superscript"/>
        </w:rPr>
        <w:t>pieczęć firmowa Wykonawcy/Wykonawców</w:t>
      </w:r>
    </w:p>
    <w:p w:rsidR="00844F4D" w:rsidRDefault="00844F4D" w:rsidP="00B2622F">
      <w:pPr>
        <w:jc w:val="center"/>
        <w:rPr>
          <w:rFonts w:ascii="Bookman Old Style" w:hAnsi="Bookman Old Style"/>
          <w:i/>
          <w:sz w:val="26"/>
          <w:szCs w:val="26"/>
        </w:rPr>
      </w:pPr>
    </w:p>
    <w:p w:rsidR="00844F4D" w:rsidRDefault="00B2622F" w:rsidP="00844F4D">
      <w:pPr>
        <w:spacing w:after="0" w:line="24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TABELA KOSZTÓW i PRZYCHODÓW</w:t>
      </w:r>
      <w:r w:rsidR="00D37343">
        <w:rPr>
          <w:rFonts w:ascii="Bookman Old Style" w:hAnsi="Bookman Old Style"/>
          <w:i/>
          <w:sz w:val="26"/>
          <w:szCs w:val="26"/>
        </w:rPr>
        <w:t xml:space="preserve"> </w:t>
      </w:r>
    </w:p>
    <w:p w:rsidR="00B2622F" w:rsidRDefault="00D37343" w:rsidP="00844F4D">
      <w:pPr>
        <w:spacing w:after="0" w:line="240" w:lineRule="auto"/>
        <w:jc w:val="center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(w ujęciu rocznym)</w:t>
      </w:r>
    </w:p>
    <w:p w:rsidR="00844F4D" w:rsidRDefault="00844F4D" w:rsidP="00844F4D">
      <w:pPr>
        <w:spacing w:after="0" w:line="240" w:lineRule="auto"/>
        <w:jc w:val="center"/>
        <w:rPr>
          <w:rFonts w:ascii="Bookman Old Style" w:hAnsi="Bookman Old Style"/>
          <w:i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3"/>
        <w:gridCol w:w="4930"/>
        <w:gridCol w:w="1749"/>
        <w:gridCol w:w="1748"/>
      </w:tblGrid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Lp.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Opis przedmiotu zamówienia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2F" w:rsidRPr="0006225C" w:rsidRDefault="0015002E" w:rsidP="0084675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 xml:space="preserve">Cena jednostkowa lub wysokość 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oprocentowania = (</w:t>
            </w:r>
            <w:proofErr w:type="spellStart"/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Wibor</w:t>
            </w:r>
            <w:proofErr w:type="spellEnd"/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"/>
              </w:smartTagPr>
              <w:r w:rsidRPr="001E06B3">
                <w:rPr>
                  <w:rFonts w:ascii="Bookman Old Style" w:hAnsi="Bookman Old Style"/>
                  <w:b/>
                  <w:sz w:val="16"/>
                  <w:szCs w:val="16"/>
                </w:rPr>
                <w:t>1 M</w:t>
              </w:r>
            </w:smartTag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z 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.0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.201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r. tj. 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1,66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+ marża </w:t>
            </w: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>banku)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22F" w:rsidRPr="0006225C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>Cena (brutto)</w:t>
            </w:r>
          </w:p>
          <w:p w:rsidR="00B2622F" w:rsidRPr="0006225C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>Banku* w zł</w:t>
            </w: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Opłata za otwarcie i prowadzenie rachunku bankowego / zł (34 rachunki – rocznie)</w:t>
            </w:r>
          </w:p>
          <w:p w:rsidR="00844F4D" w:rsidRDefault="00844F4D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2.</w:t>
            </w: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Łączna wysokość i ilość wpłat gotówkowych w roku budżetowym (4.900.000 zł / 800)</w:t>
            </w:r>
          </w:p>
          <w:p w:rsidR="00844F4D" w:rsidRDefault="00844F4D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3. </w:t>
            </w: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Łączna wysokość i ilość wypłat gotówkowych w roku budżetowym (3.140.000 zł / 535)</w:t>
            </w:r>
          </w:p>
          <w:p w:rsidR="00844F4D" w:rsidRDefault="00844F4D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4. </w:t>
            </w: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Ilość przelewów wykonywanych w roku budżetowym (26.200 – rocznie):</w:t>
            </w:r>
          </w:p>
          <w:p w:rsidR="00B2622F" w:rsidRDefault="00B2622F" w:rsidP="008F3312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własnych 8.200 (na rachunki w banku obsługującym)</w:t>
            </w:r>
          </w:p>
          <w:p w:rsidR="00B2622F" w:rsidRDefault="00B2622F" w:rsidP="00B2622F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obcych 18.000 (na rachunki w innych bankach)</w:t>
            </w:r>
          </w:p>
          <w:p w:rsidR="00844F4D" w:rsidRDefault="00844F4D" w:rsidP="00844F4D">
            <w:pPr>
              <w:pStyle w:val="Akapitzlist1"/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5.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Sporządzanie i udostępnianie przez bank dziennych wyciągów bankowych w formie papierowej 3.800 sztuk rocznie</w:t>
            </w:r>
          </w:p>
          <w:p w:rsidR="00844F4D" w:rsidRDefault="00844F4D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</w:t>
            </w:r>
            <w:r w:rsidR="00B2622F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Wydawanie opinii bankowej o prowadzonych rachunkach bankowych (przeciętnie 2 opinie w roku) oraz innych zaświadczeń (przeciętnie 2 w roku)</w:t>
            </w:r>
          </w:p>
          <w:p w:rsidR="00844F4D" w:rsidRDefault="00844F4D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E661E3">
        <w:trPr>
          <w:trHeight w:val="464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</w:t>
            </w:r>
            <w:r w:rsidR="00B2622F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Wydawanie blankietów czeków gotówkowych (800 kart czeków rocznie)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</w:t>
            </w:r>
            <w:r w:rsidR="00B2622F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Prowizja od wpłat przyjętych poprzez terminal (350.000 zł rocznie)</w:t>
            </w:r>
          </w:p>
          <w:p w:rsidR="00844F4D" w:rsidRDefault="00844F4D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B2622F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</w:t>
            </w:r>
            <w:r w:rsidR="00B2622F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Przeliczanie bilonu (30 000 zł rocznie)</w:t>
            </w:r>
          </w:p>
          <w:p w:rsidR="00844F4D" w:rsidRDefault="00844F4D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jc w:val="right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22F" w:rsidRDefault="00B2622F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62664E" w:rsidTr="008F3312">
        <w:trPr>
          <w:trHeight w:val="4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4E" w:rsidRPr="0062664E" w:rsidRDefault="0062664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2664E">
              <w:rPr>
                <w:rFonts w:ascii="Bookman Old Style" w:hAnsi="Bookman Old Style"/>
                <w:sz w:val="16"/>
                <w:szCs w:val="16"/>
              </w:rPr>
              <w:t>10.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4E" w:rsidRPr="0062664E" w:rsidRDefault="0062664E" w:rsidP="0062664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2664E">
              <w:rPr>
                <w:rFonts w:ascii="Bookman Old Style" w:hAnsi="Bookman Old Style"/>
                <w:sz w:val="16"/>
                <w:szCs w:val="16"/>
              </w:rPr>
              <w:t>Usługa systemu identyfikacji masowych płatności - SIMP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4E" w:rsidRDefault="0062664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64E" w:rsidRDefault="0062664E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661E3" w:rsidTr="008F3312">
        <w:trPr>
          <w:trHeight w:val="4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P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E661E3">
              <w:rPr>
                <w:rFonts w:ascii="Bookman Old Style" w:hAnsi="Bookman Old Style"/>
                <w:b/>
                <w:sz w:val="16"/>
                <w:szCs w:val="16"/>
              </w:rPr>
              <w:t>I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Koszty bankowe razem: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15002E" w:rsidTr="008F3312">
        <w:trPr>
          <w:trHeight w:val="4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Default="0015002E" w:rsidP="00E661E3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Default="0015002E" w:rsidP="00E661E3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Default="0015002E" w:rsidP="0084675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 xml:space="preserve">Cena jednostkowa lub wysokość 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oprocentowania = (</w:t>
            </w:r>
            <w:proofErr w:type="spellStart"/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Wibor</w:t>
            </w:r>
            <w:proofErr w:type="spellEnd"/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"/>
              </w:smartTagPr>
              <w:r w:rsidRPr="001E06B3">
                <w:rPr>
                  <w:rFonts w:ascii="Bookman Old Style" w:hAnsi="Bookman Old Style"/>
                  <w:b/>
                  <w:sz w:val="16"/>
                  <w:szCs w:val="16"/>
                </w:rPr>
                <w:t>1 M</w:t>
              </w:r>
            </w:smartTag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z 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.0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.201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r. tj. 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1,66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+ marża </w:t>
            </w: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>banku)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Pr="0006225C" w:rsidRDefault="0015002E" w:rsidP="0015002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>Cena (brutto)</w:t>
            </w:r>
          </w:p>
          <w:p w:rsidR="0015002E" w:rsidRDefault="0015002E" w:rsidP="0015002E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  <w:r w:rsidRPr="0006225C">
              <w:rPr>
                <w:rFonts w:ascii="Bookman Old Style" w:hAnsi="Bookman Old Style"/>
                <w:b/>
                <w:sz w:val="16"/>
                <w:szCs w:val="16"/>
              </w:rPr>
              <w:t>Banku* w zł</w:t>
            </w:r>
          </w:p>
        </w:tc>
      </w:tr>
      <w:tr w:rsidR="00E661E3" w:rsidTr="008F3312">
        <w:trPr>
          <w:trHeight w:val="451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F05E61" w:rsidP="00E661E3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</w:t>
            </w:r>
            <w:r w:rsidR="00E661E3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E661E3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Oprocentowanie kredytu w rachunku bieżącym na pokrycie deficytu przejściowego występującego w ciągu roku </w:t>
            </w:r>
            <w:r w:rsidRPr="00237BD9">
              <w:rPr>
                <w:rFonts w:ascii="Bookman Old Style" w:hAnsi="Bookman Old Style"/>
                <w:b/>
                <w:sz w:val="16"/>
                <w:szCs w:val="16"/>
              </w:rPr>
              <w:t xml:space="preserve">+ </w:t>
            </w:r>
            <w:r>
              <w:rPr>
                <w:rFonts w:ascii="Bookman Old Style" w:hAnsi="Bookman Old Style"/>
                <w:sz w:val="16"/>
                <w:szCs w:val="16"/>
              </w:rPr>
              <w:t>prowizja od udzielenia tego kredytu (kredyt do 6.000.000 zł wykorzystywany przeciętnie 2 miesiące w roku w kwocie 2.000.000 zł)</w:t>
            </w:r>
          </w:p>
          <w:p w:rsidR="00844F4D" w:rsidRDefault="00844F4D" w:rsidP="00E661E3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162939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15002E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Pr="0015002E" w:rsidRDefault="0015002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5002E">
              <w:rPr>
                <w:rFonts w:ascii="Bookman Old Style" w:hAnsi="Bookman Old Style"/>
                <w:b/>
                <w:sz w:val="16"/>
                <w:szCs w:val="16"/>
              </w:rPr>
              <w:t>II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Default="0015002E" w:rsidP="0015002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15002E">
              <w:rPr>
                <w:rFonts w:ascii="Bookman Old Style" w:hAnsi="Bookman Old Style"/>
                <w:b/>
                <w:sz w:val="16"/>
                <w:szCs w:val="16"/>
              </w:rPr>
              <w:t>Koszty udzielenia kredytu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</w:t>
            </w:r>
          </w:p>
          <w:p w:rsidR="00844F4D" w:rsidRPr="0015002E" w:rsidRDefault="00844F4D" w:rsidP="0015002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Pr="009E4CE8" w:rsidRDefault="0015002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2E" w:rsidRPr="009E4CE8" w:rsidRDefault="0015002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9B586E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6E" w:rsidRPr="009B586E" w:rsidRDefault="009B586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B586E">
              <w:rPr>
                <w:rFonts w:ascii="Bookman Old Style" w:hAnsi="Bookman Old Style"/>
                <w:b/>
                <w:sz w:val="16"/>
                <w:szCs w:val="16"/>
              </w:rPr>
              <w:t>III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6E" w:rsidRDefault="009B586E" w:rsidP="009B586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B586E">
              <w:rPr>
                <w:rFonts w:ascii="Bookman Old Style" w:hAnsi="Bookman Old Style"/>
                <w:b/>
                <w:sz w:val="16"/>
                <w:szCs w:val="16"/>
              </w:rPr>
              <w:t>Koszty razem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(I + II)</w:t>
            </w:r>
          </w:p>
          <w:p w:rsidR="00844F4D" w:rsidRDefault="00844F4D" w:rsidP="009B586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44F4D" w:rsidRPr="009B586E" w:rsidRDefault="00844F4D" w:rsidP="009B586E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6E" w:rsidRPr="009E4CE8" w:rsidRDefault="009B586E" w:rsidP="0084675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86E" w:rsidRPr="009E4CE8" w:rsidRDefault="009B586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661E3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Pr="009E4CE8" w:rsidRDefault="00E661E3" w:rsidP="0084675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E4CE8">
              <w:rPr>
                <w:rFonts w:ascii="Bookman Old Style" w:hAnsi="Bookman Old Style"/>
                <w:b/>
                <w:sz w:val="16"/>
                <w:szCs w:val="16"/>
              </w:rPr>
              <w:t xml:space="preserve">Cena jednostkowa lub wysokość oprocentowania = 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(</w:t>
            </w:r>
            <w:proofErr w:type="spellStart"/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Wibor</w:t>
            </w:r>
            <w:proofErr w:type="spellEnd"/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 M"/>
              </w:smartTagPr>
              <w:r w:rsidRPr="001E06B3">
                <w:rPr>
                  <w:rFonts w:ascii="Bookman Old Style" w:hAnsi="Bookman Old Style"/>
                  <w:b/>
                  <w:sz w:val="16"/>
                  <w:szCs w:val="16"/>
                </w:rPr>
                <w:t>1 M</w:t>
              </w:r>
            </w:smartTag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z 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10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.0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8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>.201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5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r. tj. </w:t>
            </w:r>
            <w:r w:rsidR="00846752" w:rsidRPr="001E06B3">
              <w:rPr>
                <w:rFonts w:ascii="Bookman Old Style" w:hAnsi="Bookman Old Style"/>
                <w:b/>
                <w:sz w:val="16"/>
                <w:szCs w:val="16"/>
              </w:rPr>
              <w:t>1,66</w:t>
            </w:r>
            <w:r w:rsidRPr="001E06B3">
              <w:rPr>
                <w:rFonts w:ascii="Bookman Old Style" w:hAnsi="Bookman Old Style"/>
                <w:b/>
                <w:sz w:val="16"/>
                <w:szCs w:val="16"/>
              </w:rPr>
              <w:t xml:space="preserve"> x </w:t>
            </w:r>
            <w:r w:rsidRPr="009E4CE8">
              <w:rPr>
                <w:rFonts w:ascii="Bookman Old Style" w:hAnsi="Bookman Old Style"/>
                <w:b/>
                <w:sz w:val="16"/>
                <w:szCs w:val="16"/>
              </w:rPr>
              <w:t>współczynnik zaproponowany przez bank)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Pr="009E4CE8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E4CE8">
              <w:rPr>
                <w:rFonts w:ascii="Bookman Old Style" w:hAnsi="Bookman Old Style"/>
                <w:b/>
                <w:sz w:val="16"/>
                <w:szCs w:val="16"/>
              </w:rPr>
              <w:t>Cena (brutto)</w:t>
            </w:r>
          </w:p>
          <w:p w:rsidR="00E661E3" w:rsidRPr="009E4CE8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E4CE8">
              <w:rPr>
                <w:rFonts w:ascii="Bookman Old Style" w:hAnsi="Bookman Old Style"/>
                <w:b/>
                <w:sz w:val="16"/>
                <w:szCs w:val="16"/>
              </w:rPr>
              <w:t>Banku* w zł</w:t>
            </w:r>
          </w:p>
        </w:tc>
      </w:tr>
      <w:tr w:rsidR="00E661E3" w:rsidTr="008F3312"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1.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Oprocentowanie środków na rachunkach bankowych (rocznie:</w:t>
            </w:r>
          </w:p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dochody  ok. 70.000.000 zł, </w:t>
            </w:r>
          </w:p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wydatki ok. 75.000.000 zł).</w:t>
            </w:r>
          </w:p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Przeciętnie na rachunkach bankowych pozostaje kwota 2.400.000 zł przez 10 miesięcy w tym:</w:t>
            </w:r>
          </w:p>
          <w:p w:rsidR="00E661E3" w:rsidRDefault="00E661E3" w:rsidP="008F331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 porę nocną 2.400.000 zł x 180 razy</w:t>
            </w:r>
          </w:p>
          <w:p w:rsidR="00E661E3" w:rsidRDefault="00E661E3" w:rsidP="008F331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 weekend 2.400.000 zł x 35 razy</w:t>
            </w:r>
          </w:p>
          <w:p w:rsidR="00E661E3" w:rsidRDefault="00E661E3" w:rsidP="008F331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 1 tydzień 2.400.000 zł x 3 razy</w:t>
            </w:r>
          </w:p>
          <w:p w:rsidR="00E661E3" w:rsidRDefault="00E661E3" w:rsidP="008F3312">
            <w:pPr>
              <w:pStyle w:val="Akapitzlist1"/>
              <w:numPr>
                <w:ilvl w:val="0"/>
                <w:numId w:val="2"/>
              </w:numPr>
              <w:spacing w:after="0" w:line="240" w:lineRule="auto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na 1 m-c 2.400.000 zł x 1 raz</w:t>
            </w:r>
          </w:p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661E3" w:rsidTr="008F3312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Pr="009E4CE8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E4CE8">
              <w:rPr>
                <w:rFonts w:ascii="Bookman Old Style" w:hAnsi="Bookman Old Style"/>
                <w:sz w:val="16"/>
                <w:szCs w:val="16"/>
              </w:rPr>
              <w:lastRenderedPageBreak/>
              <w:t>2.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  <w:r w:rsidRPr="009E4CE8">
              <w:rPr>
                <w:rFonts w:ascii="Bookman Old Style" w:hAnsi="Bookman Old Style"/>
                <w:sz w:val="16"/>
                <w:szCs w:val="16"/>
              </w:rPr>
              <w:t>Oprocentowanie środków na rachunkach bieżących i pomocniczych (przeciętnie na wszystkich na wszystkich rachunkach bieżących i pomocniczych dziennie Miasto posiada 1.200.000 zł x 365 dni)</w:t>
            </w:r>
          </w:p>
          <w:p w:rsidR="00844F4D" w:rsidRPr="009E4CE8" w:rsidRDefault="00844F4D" w:rsidP="00B2622F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E661E3" w:rsidTr="008F3312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Pr="0087422A" w:rsidRDefault="009B586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IV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F05E61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  <w:r w:rsidR="00E661E3">
              <w:rPr>
                <w:rFonts w:ascii="Bookman Old Style" w:hAnsi="Bookman Old Style"/>
                <w:b/>
                <w:sz w:val="16"/>
                <w:szCs w:val="16"/>
              </w:rPr>
              <w:t>rzychody razem:</w:t>
            </w:r>
          </w:p>
          <w:p w:rsidR="00844F4D" w:rsidRDefault="00844F4D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E3" w:rsidRDefault="00E661E3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  <w:tr w:rsidR="004A414A" w:rsidTr="008F3312">
        <w:trPr>
          <w:trHeight w:val="313"/>
        </w:trPr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A" w:rsidRPr="0087422A" w:rsidRDefault="004A414A" w:rsidP="004A414A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</w:t>
            </w:r>
          </w:p>
        </w:tc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A" w:rsidRDefault="004A414A" w:rsidP="004A414A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Cena </w:t>
            </w:r>
            <w:r w:rsidR="009B586E">
              <w:rPr>
                <w:rFonts w:ascii="Bookman Old Style" w:hAnsi="Bookman Old Style"/>
                <w:b/>
                <w:sz w:val="16"/>
                <w:szCs w:val="16"/>
              </w:rPr>
              <w:t>=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Przychody razem –Koszty razem</w:t>
            </w:r>
            <w:r w:rsidR="009B586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</w:p>
          <w:p w:rsidR="009B586E" w:rsidRDefault="009B586E" w:rsidP="004A414A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V=IV-III</w:t>
            </w:r>
          </w:p>
          <w:p w:rsidR="009B586E" w:rsidRDefault="009B586E" w:rsidP="004A414A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A" w:rsidRDefault="009B586E" w:rsidP="008F3312">
            <w:pPr>
              <w:pStyle w:val="Akapitzlist1"/>
              <w:spacing w:after="0" w:line="240" w:lineRule="auto"/>
              <w:ind w:left="0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X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14A" w:rsidRDefault="004A414A" w:rsidP="008F3312">
            <w:pPr>
              <w:pStyle w:val="Akapitzlist1"/>
              <w:spacing w:after="0" w:line="240" w:lineRule="auto"/>
              <w:ind w:left="0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B2622F" w:rsidRDefault="00B2622F" w:rsidP="00B2622F">
      <w:pPr>
        <w:tabs>
          <w:tab w:val="num" w:pos="720"/>
          <w:tab w:val="num" w:pos="1800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44F4D" w:rsidRDefault="00844F4D" w:rsidP="00B2622F">
      <w:pPr>
        <w:tabs>
          <w:tab w:val="num" w:pos="720"/>
          <w:tab w:val="num" w:pos="1800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844F4D" w:rsidRDefault="00844F4D" w:rsidP="00B2622F">
      <w:pPr>
        <w:tabs>
          <w:tab w:val="num" w:pos="720"/>
          <w:tab w:val="num" w:pos="1800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B2622F" w:rsidRDefault="00B2622F" w:rsidP="00844F4D">
      <w:pPr>
        <w:tabs>
          <w:tab w:val="num" w:pos="720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…………………………………………………………..</w:t>
      </w:r>
    </w:p>
    <w:p w:rsidR="00B2622F" w:rsidRDefault="00B2622F" w:rsidP="00844F4D">
      <w:pPr>
        <w:tabs>
          <w:tab w:val="num" w:pos="720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>miejsce i data złożenia oferty</w:t>
      </w:r>
    </w:p>
    <w:p w:rsidR="00844F4D" w:rsidRDefault="00844F4D" w:rsidP="00844F4D">
      <w:pPr>
        <w:tabs>
          <w:tab w:val="num" w:pos="720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8"/>
          <w:szCs w:val="28"/>
          <w:vertAlign w:val="superscript"/>
        </w:rPr>
      </w:pPr>
    </w:p>
    <w:p w:rsidR="00844F4D" w:rsidRDefault="00844F4D" w:rsidP="00844F4D">
      <w:pPr>
        <w:tabs>
          <w:tab w:val="num" w:pos="720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8"/>
          <w:szCs w:val="28"/>
          <w:vertAlign w:val="superscript"/>
        </w:rPr>
      </w:pPr>
    </w:p>
    <w:p w:rsidR="00844F4D" w:rsidRDefault="00844F4D" w:rsidP="00844F4D">
      <w:pPr>
        <w:tabs>
          <w:tab w:val="num" w:pos="720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  <w:sz w:val="28"/>
          <w:szCs w:val="28"/>
          <w:vertAlign w:val="superscript"/>
        </w:rPr>
      </w:pPr>
    </w:p>
    <w:p w:rsidR="00844F4D" w:rsidRDefault="00844F4D" w:rsidP="00844F4D">
      <w:pPr>
        <w:tabs>
          <w:tab w:val="num" w:pos="720"/>
          <w:tab w:val="num" w:pos="1800"/>
        </w:tabs>
        <w:autoSpaceDE w:val="0"/>
        <w:autoSpaceDN w:val="0"/>
        <w:adjustRightInd w:val="0"/>
        <w:spacing w:after="0"/>
        <w:jc w:val="both"/>
        <w:rPr>
          <w:rFonts w:ascii="Bookman Old Style" w:hAnsi="Bookman Old Style"/>
        </w:rPr>
      </w:pPr>
    </w:p>
    <w:p w:rsidR="00B2622F" w:rsidRDefault="00B2622F" w:rsidP="00B2622F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</w:t>
      </w:r>
    </w:p>
    <w:p w:rsidR="00B2622F" w:rsidRDefault="00B2622F" w:rsidP="00B2622F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</w:r>
      <w:r>
        <w:rPr>
          <w:rFonts w:ascii="Bookman Old Style" w:hAnsi="Bookman Old Style"/>
          <w:vertAlign w:val="superscript"/>
        </w:rPr>
        <w:tab/>
        <w:t xml:space="preserve"> </w:t>
      </w:r>
      <w:r>
        <w:rPr>
          <w:rFonts w:ascii="Bookman Old Style" w:hAnsi="Bookman Old Style"/>
          <w:sz w:val="28"/>
          <w:szCs w:val="28"/>
          <w:vertAlign w:val="superscript"/>
        </w:rPr>
        <w:t xml:space="preserve">     (pieczęć i podpisy osób wskazanych w dokumencie            </w:t>
      </w:r>
    </w:p>
    <w:p w:rsidR="00B2622F" w:rsidRDefault="00B2622F" w:rsidP="00B2622F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                                                                                      uprawniającym do występowania w obrocie  </w:t>
      </w:r>
    </w:p>
    <w:p w:rsidR="00B2622F" w:rsidRDefault="00B2622F" w:rsidP="00B2622F">
      <w:pPr>
        <w:tabs>
          <w:tab w:val="num" w:pos="720"/>
          <w:tab w:val="num" w:pos="1800"/>
        </w:tabs>
        <w:autoSpaceDE w:val="0"/>
        <w:autoSpaceDN w:val="0"/>
        <w:adjustRightInd w:val="0"/>
        <w:spacing w:after="0" w:line="240" w:lineRule="auto"/>
        <w:ind w:left="1800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  <w:vertAlign w:val="superscript"/>
        </w:rPr>
        <w:t xml:space="preserve">                                                      prawnym lub posiadających pełnomocnictwo)</w:t>
      </w:r>
    </w:p>
    <w:p w:rsidR="00B2622F" w:rsidRDefault="00B2622F" w:rsidP="00B2622F">
      <w:pPr>
        <w:pStyle w:val="Akapitzlist1"/>
        <w:spacing w:after="0"/>
        <w:ind w:left="1080"/>
        <w:jc w:val="both"/>
        <w:rPr>
          <w:rFonts w:ascii="Bookman Old Style" w:hAnsi="Bookman Old Style"/>
          <w:sz w:val="16"/>
          <w:szCs w:val="16"/>
        </w:rPr>
      </w:pPr>
    </w:p>
    <w:p w:rsidR="00B2622F" w:rsidRDefault="00B2622F" w:rsidP="00B2622F"/>
    <w:p w:rsidR="00704186" w:rsidRDefault="00704186"/>
    <w:sectPr w:rsidR="00704186" w:rsidSect="00844F4D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4D" w:rsidRDefault="00844F4D" w:rsidP="00844F4D">
      <w:pPr>
        <w:spacing w:after="0" w:line="240" w:lineRule="auto"/>
      </w:pPr>
      <w:r>
        <w:separator/>
      </w:r>
    </w:p>
  </w:endnote>
  <w:endnote w:type="continuationSeparator" w:id="0">
    <w:p w:rsidR="00844F4D" w:rsidRDefault="00844F4D" w:rsidP="0084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0088"/>
      <w:docPartObj>
        <w:docPartGallery w:val="Page Numbers (Bottom of Page)"/>
        <w:docPartUnique/>
      </w:docPartObj>
    </w:sdtPr>
    <w:sdtEndPr>
      <w:rPr>
        <w:rFonts w:ascii="Bookman Old Style" w:hAnsi="Bookman Old Style"/>
        <w:sz w:val="18"/>
        <w:szCs w:val="18"/>
      </w:rPr>
    </w:sdtEndPr>
    <w:sdtContent>
      <w:p w:rsidR="00844F4D" w:rsidRPr="00844F4D" w:rsidRDefault="00844F4D">
        <w:pPr>
          <w:pStyle w:val="Stopka"/>
          <w:jc w:val="right"/>
          <w:rPr>
            <w:rFonts w:ascii="Bookman Old Style" w:hAnsi="Bookman Old Style"/>
            <w:sz w:val="18"/>
            <w:szCs w:val="18"/>
          </w:rPr>
        </w:pPr>
        <w:r w:rsidRPr="00844F4D">
          <w:rPr>
            <w:rFonts w:ascii="Bookman Old Style" w:hAnsi="Bookman Old Style"/>
            <w:sz w:val="18"/>
            <w:szCs w:val="18"/>
          </w:rPr>
          <w:fldChar w:fldCharType="begin"/>
        </w:r>
        <w:r w:rsidRPr="00844F4D">
          <w:rPr>
            <w:rFonts w:ascii="Bookman Old Style" w:hAnsi="Bookman Old Style"/>
            <w:sz w:val="18"/>
            <w:szCs w:val="18"/>
          </w:rPr>
          <w:instrText>PAGE   \* MERGEFORMAT</w:instrText>
        </w:r>
        <w:r w:rsidRPr="00844F4D">
          <w:rPr>
            <w:rFonts w:ascii="Bookman Old Style" w:hAnsi="Bookman Old Style"/>
            <w:sz w:val="18"/>
            <w:szCs w:val="18"/>
          </w:rPr>
          <w:fldChar w:fldCharType="separate"/>
        </w:r>
        <w:r w:rsidR="00091E47">
          <w:rPr>
            <w:rFonts w:ascii="Bookman Old Style" w:hAnsi="Bookman Old Style"/>
            <w:noProof/>
            <w:sz w:val="18"/>
            <w:szCs w:val="18"/>
          </w:rPr>
          <w:t>2</w:t>
        </w:r>
        <w:r w:rsidRPr="00844F4D">
          <w:rPr>
            <w:rFonts w:ascii="Bookman Old Style" w:hAnsi="Bookman Old Style"/>
            <w:sz w:val="18"/>
            <w:szCs w:val="18"/>
          </w:rPr>
          <w:fldChar w:fldCharType="end"/>
        </w:r>
      </w:p>
    </w:sdtContent>
  </w:sdt>
  <w:p w:rsidR="00844F4D" w:rsidRDefault="00844F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4D" w:rsidRDefault="00844F4D" w:rsidP="00844F4D">
      <w:pPr>
        <w:spacing w:after="0" w:line="240" w:lineRule="auto"/>
      </w:pPr>
      <w:r>
        <w:separator/>
      </w:r>
    </w:p>
  </w:footnote>
  <w:footnote w:type="continuationSeparator" w:id="0">
    <w:p w:rsidR="00844F4D" w:rsidRDefault="00844F4D" w:rsidP="0084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4D" w:rsidRPr="00844F4D" w:rsidRDefault="00844F4D" w:rsidP="00844F4D">
    <w:pPr>
      <w:tabs>
        <w:tab w:val="center" w:pos="4536"/>
        <w:tab w:val="right" w:pos="9072"/>
      </w:tabs>
      <w:spacing w:after="0" w:line="240" w:lineRule="auto"/>
      <w:rPr>
        <w:rFonts w:ascii="Bookman Old Style" w:hAnsi="Bookman Old Style" w:cs="Bookman Old Style"/>
        <w:sz w:val="18"/>
        <w:szCs w:val="18"/>
        <w:lang w:eastAsia="x-none"/>
      </w:rPr>
    </w:pPr>
    <w:r w:rsidRPr="00844F4D">
      <w:rPr>
        <w:rFonts w:ascii="Bookman Old Style" w:hAnsi="Bookman Old Style" w:cs="Bookman Old Style"/>
        <w:sz w:val="18"/>
        <w:szCs w:val="18"/>
        <w:lang w:val="x-none" w:eastAsia="x-none"/>
      </w:rPr>
      <w:t>Specyfikacja Istotnych Warunków Zamówienia ZP.271/</w:t>
    </w:r>
    <w:r w:rsidRPr="00844F4D">
      <w:rPr>
        <w:rFonts w:ascii="Bookman Old Style" w:hAnsi="Bookman Old Style" w:cs="Bookman Old Style"/>
        <w:sz w:val="18"/>
        <w:szCs w:val="18"/>
        <w:lang w:eastAsia="x-none"/>
      </w:rPr>
      <w:t>16</w:t>
    </w:r>
    <w:r w:rsidRPr="00844F4D">
      <w:rPr>
        <w:rFonts w:ascii="Bookman Old Style" w:hAnsi="Bookman Old Style" w:cs="Bookman Old Style"/>
        <w:sz w:val="18"/>
        <w:szCs w:val="18"/>
        <w:lang w:val="x-none" w:eastAsia="x-none"/>
      </w:rPr>
      <w:t>/BF/1</w:t>
    </w:r>
    <w:r w:rsidRPr="00844F4D">
      <w:rPr>
        <w:rFonts w:ascii="Bookman Old Style" w:hAnsi="Bookman Old Style" w:cs="Bookman Old Style"/>
        <w:sz w:val="18"/>
        <w:szCs w:val="18"/>
        <w:lang w:eastAsia="x-none"/>
      </w:rPr>
      <w:t>5</w:t>
    </w:r>
    <w:r w:rsidRPr="00844F4D">
      <w:rPr>
        <w:rFonts w:ascii="Bookman Old Style" w:hAnsi="Bookman Old Style" w:cs="Bookman Old Style"/>
        <w:sz w:val="18"/>
        <w:szCs w:val="18"/>
        <w:lang w:val="x-none" w:eastAsia="x-none"/>
      </w:rPr>
      <w:br/>
    </w:r>
    <w:r w:rsidRPr="00844F4D">
      <w:rPr>
        <w:rFonts w:ascii="Bookman Old Style" w:hAnsi="Bookman Old Style"/>
        <w:bCs/>
        <w:iCs/>
        <w:sz w:val="18"/>
        <w:szCs w:val="18"/>
        <w:lang w:val="x-none" w:eastAsia="x-none"/>
      </w:rPr>
      <w:t>„</w:t>
    </w:r>
    <w:r w:rsidRPr="00844F4D">
      <w:rPr>
        <w:rFonts w:ascii="Bookman Old Style" w:hAnsi="Bookman Old Style" w:cs="Tahoma"/>
        <w:sz w:val="18"/>
        <w:szCs w:val="18"/>
        <w:lang w:val="x-none" w:eastAsia="x-none"/>
      </w:rPr>
      <w:t>Obsługa bankowa budżetu Gminy Milanówek</w:t>
    </w:r>
    <w:r w:rsidRPr="00844F4D">
      <w:rPr>
        <w:rFonts w:ascii="Bookman Old Style" w:hAnsi="Bookman Old Style" w:cs="Bookman Old Style"/>
        <w:sz w:val="18"/>
        <w:szCs w:val="18"/>
        <w:lang w:val="x-none" w:eastAsia="x-none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2B2"/>
    <w:multiLevelType w:val="hybridMultilevel"/>
    <w:tmpl w:val="CD14F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BD58A7"/>
    <w:multiLevelType w:val="hybridMultilevel"/>
    <w:tmpl w:val="A504F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A1"/>
    <w:rsid w:val="000023A1"/>
    <w:rsid w:val="00020DE7"/>
    <w:rsid w:val="00091E47"/>
    <w:rsid w:val="00114693"/>
    <w:rsid w:val="0015002E"/>
    <w:rsid w:val="001E06B3"/>
    <w:rsid w:val="00237BD9"/>
    <w:rsid w:val="003C59CF"/>
    <w:rsid w:val="004A414A"/>
    <w:rsid w:val="0062664E"/>
    <w:rsid w:val="00704186"/>
    <w:rsid w:val="00844F4D"/>
    <w:rsid w:val="00846752"/>
    <w:rsid w:val="0087422A"/>
    <w:rsid w:val="009B586E"/>
    <w:rsid w:val="009E4CE8"/>
    <w:rsid w:val="00B2622F"/>
    <w:rsid w:val="00D37343"/>
    <w:rsid w:val="00E661E3"/>
    <w:rsid w:val="00F0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2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62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F4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F4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22F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262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F4D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F4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Sehn</dc:creator>
  <cp:lastModifiedBy>Kinga </cp:lastModifiedBy>
  <cp:revision>4</cp:revision>
  <cp:lastPrinted>2015-08-14T06:50:00Z</cp:lastPrinted>
  <dcterms:created xsi:type="dcterms:W3CDTF">2015-08-13T12:10:00Z</dcterms:created>
  <dcterms:modified xsi:type="dcterms:W3CDTF">2015-08-14T06:50:00Z</dcterms:modified>
</cp:coreProperties>
</file>